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Dates: </w:t>
      </w:r>
      <w:r w:rsidDel="00000000" w:rsidR="00000000" w:rsidRPr="00000000">
        <w:rPr>
          <w:b w:val="1"/>
          <w:rtl w:val="0"/>
        </w:rPr>
        <w:t xml:space="preserve">Sep 29, 2025</w:t>
      </w:r>
      <w:r w:rsidDel="00000000" w:rsidR="00000000" w:rsidRPr="00000000">
        <w:rPr>
          <w:b w:val="1"/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Oct 8,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Goals: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draft of custom AI assisted workflow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Note: this will not include a local integrations MCP server yet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support for 5-10 new modules: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CAD (any choice on tool) (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Najem Aldeen Abu Rmaileh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SysML (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Abdallah Ratema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Office 365 Word (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Najem Aldeen Abu Rmaileh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Office 365 PowerPoint (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Najem Aldeen Abu Rmaileh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OpenText (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Abdallah Ratema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Gitlab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Github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Use PAT token for auth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JIRA (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Abdallah Ratema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MVP: Extract data from an issue by ticket ID (including comments, and attachments)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Use PAT token for auth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Markdownit (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Amal Hussein</w:t>
        </w:r>
      </w:hyperlink>
      <w:r w:rsidDel="00000000" w:rsidR="00000000" w:rsidRPr="00000000">
        <w:rPr>
          <w:rtl w:val="0"/>
        </w:rPr>
        <w:t xml:space="preserve"> will create this output to markdown)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G-Suite Support (Docs, Sheets &amp; Slides) (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Najem Aldeen Abu Rmaileh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Open FOAM (stretch)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ratema@istaridigital.com" TargetMode="External"/><Relationship Id="rId10" Type="http://schemas.openxmlformats.org/officeDocument/2006/relationships/hyperlink" Target="mailto:aratema@istaridigital.com" TargetMode="External"/><Relationship Id="rId13" Type="http://schemas.openxmlformats.org/officeDocument/2006/relationships/hyperlink" Target="mailto:najem@istaridigital.com" TargetMode="External"/><Relationship Id="rId12" Type="http://schemas.openxmlformats.org/officeDocument/2006/relationships/hyperlink" Target="mailto:ahussein@istaridigita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jem@istaridigita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najem@istaridigital.com" TargetMode="External"/><Relationship Id="rId7" Type="http://schemas.openxmlformats.org/officeDocument/2006/relationships/hyperlink" Target="mailto:aratema@istaridigital.com" TargetMode="External"/><Relationship Id="rId8" Type="http://schemas.openxmlformats.org/officeDocument/2006/relationships/hyperlink" Target="mailto:najem@istaridig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